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A0" w:rsidRPr="004779A0" w:rsidRDefault="004779A0" w:rsidP="004779A0">
      <w:pPr>
        <w:spacing w:line="360" w:lineRule="auto"/>
        <w:contextualSpacing/>
        <w:jc w:val="both"/>
        <w:rPr>
          <w:b/>
          <w:szCs w:val="24"/>
          <w:lang w:val="en-US"/>
        </w:rPr>
      </w:pPr>
      <w:r w:rsidRPr="00351239">
        <w:rPr>
          <w:b/>
          <w:szCs w:val="24"/>
          <w:lang w:val="en-US"/>
        </w:rPr>
        <w:t>References</w:t>
      </w:r>
    </w:p>
    <w:p w:rsidR="004779A0" w:rsidRPr="004779A0" w:rsidRDefault="004779A0" w:rsidP="004779A0">
      <w:pPr>
        <w:spacing w:line="360" w:lineRule="auto"/>
        <w:contextualSpacing/>
        <w:jc w:val="both"/>
        <w:rPr>
          <w:szCs w:val="24"/>
          <w:lang w:val="en-US"/>
        </w:rPr>
      </w:pP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</w:rPr>
      </w:pPr>
      <w:proofErr w:type="gramStart"/>
      <w:r w:rsidRPr="0015246E">
        <w:rPr>
          <w:sz w:val="22"/>
          <w:szCs w:val="24"/>
          <w:lang w:val="en-US"/>
        </w:rPr>
        <w:t>Andrade, M. &amp; Bunker, E. (2009).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proofErr w:type="gramStart"/>
      <w:r w:rsidRPr="0015246E">
        <w:rPr>
          <w:sz w:val="22"/>
          <w:szCs w:val="24"/>
          <w:lang w:val="en-US"/>
        </w:rPr>
        <w:t>A model for self-regulated distance language learning.</w:t>
      </w:r>
      <w:proofErr w:type="gramEnd"/>
      <w:r w:rsidRPr="0015246E">
        <w:rPr>
          <w:sz w:val="22"/>
          <w:szCs w:val="24"/>
          <w:lang w:val="en-US"/>
        </w:rPr>
        <w:t> </w:t>
      </w:r>
      <w:proofErr w:type="spellStart"/>
      <w:r w:rsidRPr="0015246E">
        <w:rPr>
          <w:i/>
          <w:iCs/>
          <w:sz w:val="22"/>
          <w:szCs w:val="24"/>
        </w:rPr>
        <w:t>Distance</w:t>
      </w:r>
      <w:proofErr w:type="spellEnd"/>
      <w:r w:rsidRPr="0015246E">
        <w:rPr>
          <w:i/>
          <w:iCs/>
          <w:sz w:val="22"/>
          <w:szCs w:val="24"/>
        </w:rPr>
        <w:t xml:space="preserve"> </w:t>
      </w:r>
      <w:proofErr w:type="spellStart"/>
      <w:r w:rsidRPr="0015246E">
        <w:rPr>
          <w:i/>
          <w:iCs/>
          <w:sz w:val="22"/>
          <w:szCs w:val="24"/>
        </w:rPr>
        <w:t>Education</w:t>
      </w:r>
      <w:proofErr w:type="spellEnd"/>
      <w:r w:rsidRPr="0015246E">
        <w:rPr>
          <w:sz w:val="22"/>
          <w:szCs w:val="24"/>
        </w:rPr>
        <w:t>, </w:t>
      </w:r>
      <w:r w:rsidRPr="0015246E">
        <w:rPr>
          <w:i/>
          <w:iCs/>
          <w:sz w:val="22"/>
          <w:szCs w:val="24"/>
        </w:rPr>
        <w:t>30</w:t>
      </w:r>
      <w:r w:rsidRPr="0015246E">
        <w:rPr>
          <w:sz w:val="22"/>
          <w:szCs w:val="24"/>
        </w:rPr>
        <w:t xml:space="preserve">(1), 47-61. </w:t>
      </w:r>
      <w:proofErr w:type="spellStart"/>
      <w:proofErr w:type="gramStart"/>
      <w:r w:rsidRPr="0015246E">
        <w:rPr>
          <w:sz w:val="22"/>
          <w:szCs w:val="24"/>
        </w:rPr>
        <w:t>doi</w:t>
      </w:r>
      <w:proofErr w:type="spellEnd"/>
      <w:proofErr w:type="gramEnd"/>
      <w:r w:rsidRPr="0015246E">
        <w:rPr>
          <w:sz w:val="22"/>
          <w:szCs w:val="24"/>
        </w:rPr>
        <w:t>: 10.1080/01587910902845956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</w:rPr>
      </w:pPr>
      <w:r w:rsidRPr="0015246E">
        <w:rPr>
          <w:sz w:val="22"/>
          <w:szCs w:val="24"/>
        </w:rPr>
        <w:t xml:space="preserve">Aragón, M. &amp; Jiménez, Y. (2009). Diagnóstico de los estilos de aprendizaje en los estudiantes: estrategia docente para elevar la calidad educativa. </w:t>
      </w:r>
      <w:r w:rsidRPr="0015246E">
        <w:rPr>
          <w:i/>
          <w:sz w:val="22"/>
          <w:szCs w:val="24"/>
        </w:rPr>
        <w:t xml:space="preserve">Revista de investigación educativa 9. </w:t>
      </w:r>
      <w:r w:rsidRPr="0015246E">
        <w:rPr>
          <w:sz w:val="22"/>
          <w:szCs w:val="24"/>
          <w:u w:val="single"/>
        </w:rPr>
        <w:t>www.redalyc.org/articulo.oa?id=283121714002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proofErr w:type="spellStart"/>
      <w:r w:rsidRPr="0015246E">
        <w:rPr>
          <w:sz w:val="22"/>
          <w:szCs w:val="24"/>
        </w:rPr>
        <w:t>Ausubel</w:t>
      </w:r>
      <w:proofErr w:type="spellEnd"/>
      <w:r w:rsidRPr="0015246E">
        <w:rPr>
          <w:sz w:val="22"/>
          <w:szCs w:val="24"/>
        </w:rPr>
        <w:t xml:space="preserve">,  D.;  </w:t>
      </w:r>
      <w:proofErr w:type="spellStart"/>
      <w:r w:rsidRPr="0015246E">
        <w:rPr>
          <w:sz w:val="22"/>
          <w:szCs w:val="24"/>
        </w:rPr>
        <w:t>Novak</w:t>
      </w:r>
      <w:proofErr w:type="spellEnd"/>
      <w:r w:rsidRPr="0015246E">
        <w:rPr>
          <w:sz w:val="22"/>
          <w:szCs w:val="24"/>
        </w:rPr>
        <w:t xml:space="preserve">,  J.  &amp;  </w:t>
      </w:r>
      <w:proofErr w:type="spellStart"/>
      <w:r w:rsidRPr="0015246E">
        <w:rPr>
          <w:sz w:val="22"/>
          <w:szCs w:val="24"/>
        </w:rPr>
        <w:t>Hanesian</w:t>
      </w:r>
      <w:proofErr w:type="spellEnd"/>
      <w:r w:rsidRPr="0015246E">
        <w:rPr>
          <w:sz w:val="22"/>
          <w:szCs w:val="24"/>
        </w:rPr>
        <w:t xml:space="preserve">,  H.  (1983). </w:t>
      </w:r>
      <w:r w:rsidRPr="0015246E">
        <w:rPr>
          <w:i/>
          <w:sz w:val="22"/>
          <w:szCs w:val="24"/>
        </w:rPr>
        <w:t>Psicología Educativa: Un punto de vista cognoscitivo</w:t>
      </w:r>
      <w:r w:rsidRPr="0015246E">
        <w:rPr>
          <w:sz w:val="22"/>
          <w:szCs w:val="24"/>
        </w:rPr>
        <w:t xml:space="preserve">. </w:t>
      </w:r>
      <w:r w:rsidRPr="0015246E">
        <w:rPr>
          <w:sz w:val="22"/>
          <w:szCs w:val="24"/>
          <w:lang w:val="en-US"/>
        </w:rPr>
        <w:t xml:space="preserve">México: </w:t>
      </w:r>
      <w:proofErr w:type="spellStart"/>
      <w:r w:rsidRPr="0015246E">
        <w:rPr>
          <w:sz w:val="22"/>
          <w:szCs w:val="24"/>
          <w:lang w:val="en-US"/>
        </w:rPr>
        <w:t>Trillas</w:t>
      </w:r>
      <w:proofErr w:type="spellEnd"/>
      <w:r w:rsidRPr="0015246E">
        <w:rPr>
          <w:sz w:val="22"/>
          <w:szCs w:val="24"/>
          <w:lang w:val="en-US"/>
        </w:rPr>
        <w:t>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proofErr w:type="gramStart"/>
      <w:r w:rsidRPr="0015246E">
        <w:rPr>
          <w:sz w:val="22"/>
          <w:szCs w:val="24"/>
          <w:lang w:val="en-US"/>
        </w:rPr>
        <w:t>Author (2014).</w:t>
      </w:r>
      <w:proofErr w:type="gramEnd"/>
      <w:r w:rsidRPr="0015246E">
        <w:rPr>
          <w:sz w:val="22"/>
          <w:szCs w:val="24"/>
          <w:lang w:val="en-US"/>
        </w:rPr>
        <w:t xml:space="preserve"> [Reference removed for blind review].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proofErr w:type="spellStart"/>
      <w:r w:rsidRPr="0015246E">
        <w:rPr>
          <w:sz w:val="22"/>
          <w:szCs w:val="24"/>
          <w:lang w:val="en-US"/>
        </w:rPr>
        <w:t>Baturay</w:t>
      </w:r>
      <w:proofErr w:type="spellEnd"/>
      <w:r w:rsidRPr="0015246E">
        <w:rPr>
          <w:sz w:val="22"/>
          <w:szCs w:val="24"/>
          <w:lang w:val="en-US"/>
        </w:rPr>
        <w:t xml:space="preserve">, M. H. (2008). </w:t>
      </w:r>
      <w:proofErr w:type="gramStart"/>
      <w:r w:rsidRPr="0015246E">
        <w:rPr>
          <w:sz w:val="22"/>
          <w:szCs w:val="24"/>
          <w:lang w:val="en-US"/>
        </w:rPr>
        <w:t>Characteristics of basic instructional design models.</w:t>
      </w:r>
      <w:proofErr w:type="gramEnd"/>
      <w:r w:rsidRPr="0015246E">
        <w:rPr>
          <w:sz w:val="22"/>
          <w:szCs w:val="24"/>
          <w:lang w:val="en-US"/>
        </w:rPr>
        <w:t> </w:t>
      </w:r>
      <w:proofErr w:type="spellStart"/>
      <w:r w:rsidRPr="0015246E">
        <w:rPr>
          <w:i/>
          <w:iCs/>
          <w:sz w:val="22"/>
          <w:szCs w:val="24"/>
          <w:lang w:val="en-US"/>
        </w:rPr>
        <w:t>Ekev</w:t>
      </w:r>
      <w:proofErr w:type="spellEnd"/>
      <w:r w:rsidRPr="0015246E">
        <w:rPr>
          <w:i/>
          <w:iCs/>
          <w:sz w:val="22"/>
          <w:szCs w:val="24"/>
          <w:lang w:val="en-US"/>
        </w:rPr>
        <w:t xml:space="preserve"> Academic Review</w:t>
      </w:r>
      <w:r w:rsidRPr="0015246E">
        <w:rPr>
          <w:sz w:val="22"/>
          <w:szCs w:val="24"/>
          <w:lang w:val="en-US"/>
        </w:rPr>
        <w:t xml:space="preserve"> </w:t>
      </w:r>
      <w:r w:rsidRPr="0015246E">
        <w:rPr>
          <w:i/>
          <w:sz w:val="22"/>
          <w:szCs w:val="24"/>
          <w:lang w:val="en-US"/>
        </w:rPr>
        <w:t>12</w:t>
      </w:r>
      <w:r w:rsidRPr="0015246E">
        <w:rPr>
          <w:sz w:val="22"/>
          <w:szCs w:val="24"/>
          <w:lang w:val="en-US"/>
        </w:rPr>
        <w:t>(34), 471-482.</w:t>
      </w:r>
    </w:p>
    <w:p w:rsidR="004779A0" w:rsidRPr="0015246E" w:rsidRDefault="004779A0" w:rsidP="004779A0">
      <w:pPr>
        <w:spacing w:line="360" w:lineRule="auto"/>
        <w:ind w:left="567" w:hanging="567"/>
        <w:contextualSpacing/>
        <w:rPr>
          <w:sz w:val="22"/>
          <w:szCs w:val="24"/>
          <w:lang w:val="en-US"/>
        </w:rPr>
      </w:pPr>
      <w:r w:rsidRPr="0015246E">
        <w:rPr>
          <w:sz w:val="22"/>
          <w:szCs w:val="24"/>
          <w:lang w:val="en-US"/>
        </w:rPr>
        <w:t>Ben-</w:t>
      </w:r>
      <w:proofErr w:type="spellStart"/>
      <w:r w:rsidRPr="0015246E">
        <w:rPr>
          <w:sz w:val="22"/>
          <w:szCs w:val="24"/>
          <w:lang w:val="en-US"/>
        </w:rPr>
        <w:t>Zaken</w:t>
      </w:r>
      <w:proofErr w:type="spellEnd"/>
      <w:r w:rsidRPr="0015246E">
        <w:rPr>
          <w:sz w:val="22"/>
          <w:szCs w:val="24"/>
          <w:lang w:val="en-US"/>
        </w:rPr>
        <w:t xml:space="preserve">, A. (2010). </w:t>
      </w:r>
      <w:proofErr w:type="gramStart"/>
      <w:r w:rsidRPr="0015246E">
        <w:rPr>
          <w:sz w:val="22"/>
          <w:szCs w:val="24"/>
          <w:lang w:val="en-US"/>
        </w:rPr>
        <w:t>From incommensurability of cultures to mutually embraced zones’.</w:t>
      </w:r>
      <w:proofErr w:type="gramEnd"/>
      <w:r w:rsidRPr="0015246E">
        <w:rPr>
          <w:sz w:val="22"/>
          <w:szCs w:val="24"/>
          <w:lang w:val="en-US"/>
        </w:rPr>
        <w:t xml:space="preserve"> In, </w:t>
      </w:r>
      <w:r w:rsidRPr="0015246E">
        <w:rPr>
          <w:i/>
          <w:sz w:val="22"/>
          <w:szCs w:val="24"/>
          <w:lang w:val="en-US"/>
        </w:rPr>
        <w:t>Cross-Cultural Scientific Exchanges in the Eastern Mediterranean, 15601660</w:t>
      </w:r>
      <w:r w:rsidRPr="0015246E">
        <w:rPr>
          <w:sz w:val="22"/>
          <w:szCs w:val="24"/>
          <w:lang w:val="en-US"/>
        </w:rPr>
        <w:t xml:space="preserve"> (p. 163). Baltimore, US: The John Hopkins University Press.</w:t>
      </w:r>
    </w:p>
    <w:p w:rsidR="004779A0" w:rsidRPr="0015246E" w:rsidRDefault="004779A0" w:rsidP="004779A0">
      <w:pPr>
        <w:spacing w:line="360" w:lineRule="auto"/>
        <w:ind w:left="567" w:hanging="567"/>
        <w:contextualSpacing/>
        <w:rPr>
          <w:sz w:val="22"/>
          <w:szCs w:val="24"/>
          <w:lang w:val="en-US"/>
        </w:rPr>
      </w:pPr>
      <w:proofErr w:type="gramStart"/>
      <w:r w:rsidRPr="0015246E">
        <w:rPr>
          <w:sz w:val="22"/>
          <w:szCs w:val="24"/>
          <w:lang w:val="en-US"/>
        </w:rPr>
        <w:t>British Council (2015).</w:t>
      </w:r>
      <w:proofErr w:type="gramEnd"/>
      <w:r w:rsidRPr="0015246E">
        <w:rPr>
          <w:sz w:val="22"/>
          <w:szCs w:val="24"/>
          <w:lang w:val="en-US"/>
        </w:rPr>
        <w:t xml:space="preserve"> English in Mexico: an examination of policy, perceptions and influencing factor. Retrieved 06.04.2017 from https://goo.gl/Fdy3cy</w:t>
      </w:r>
    </w:p>
    <w:p w:rsidR="004779A0" w:rsidRPr="0015246E" w:rsidRDefault="004779A0" w:rsidP="004779A0">
      <w:pPr>
        <w:spacing w:line="360" w:lineRule="auto"/>
        <w:contextualSpacing/>
        <w:rPr>
          <w:sz w:val="22"/>
          <w:szCs w:val="24"/>
          <w:lang w:val="en-US"/>
        </w:rPr>
      </w:pPr>
      <w:proofErr w:type="spellStart"/>
      <w:proofErr w:type="gramStart"/>
      <w:r w:rsidRPr="0015246E">
        <w:rPr>
          <w:sz w:val="22"/>
          <w:szCs w:val="24"/>
          <w:lang w:val="en-US"/>
        </w:rPr>
        <w:t>Buzan</w:t>
      </w:r>
      <w:proofErr w:type="spellEnd"/>
      <w:r w:rsidRPr="0015246E">
        <w:rPr>
          <w:sz w:val="22"/>
          <w:szCs w:val="24"/>
          <w:lang w:val="en-US"/>
        </w:rPr>
        <w:t>, T. (1997).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proofErr w:type="gramStart"/>
      <w:r w:rsidRPr="0015246E">
        <w:rPr>
          <w:sz w:val="22"/>
          <w:szCs w:val="24"/>
          <w:lang w:val="en-US"/>
        </w:rPr>
        <w:t>Mind mapping.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proofErr w:type="gramStart"/>
      <w:r w:rsidRPr="0015246E">
        <w:rPr>
          <w:i/>
          <w:sz w:val="22"/>
          <w:szCs w:val="24"/>
          <w:lang w:val="en-US"/>
        </w:rPr>
        <w:t>Success, 44(3)</w:t>
      </w:r>
      <w:r w:rsidRPr="0015246E">
        <w:rPr>
          <w:sz w:val="22"/>
          <w:szCs w:val="24"/>
          <w:lang w:val="en-US"/>
        </w:rPr>
        <w:t>, 30.</w:t>
      </w:r>
      <w:proofErr w:type="gramEnd"/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r w:rsidRPr="0015246E">
        <w:rPr>
          <w:sz w:val="22"/>
          <w:szCs w:val="24"/>
          <w:lang w:val="en-GB"/>
        </w:rPr>
        <w:t xml:space="preserve">Byrne, B. M. (2012). </w:t>
      </w:r>
      <w:r w:rsidRPr="0015246E">
        <w:rPr>
          <w:i/>
          <w:iCs/>
          <w:sz w:val="22"/>
          <w:szCs w:val="24"/>
          <w:lang w:val="en-GB"/>
        </w:rPr>
        <w:t xml:space="preserve">Structural equation modelling with </w:t>
      </w:r>
      <w:proofErr w:type="spellStart"/>
      <w:r w:rsidRPr="0015246E">
        <w:rPr>
          <w:i/>
          <w:iCs/>
          <w:sz w:val="22"/>
          <w:szCs w:val="24"/>
          <w:lang w:val="en-GB"/>
        </w:rPr>
        <w:t>Mplus</w:t>
      </w:r>
      <w:proofErr w:type="spellEnd"/>
      <w:r w:rsidRPr="0015246E">
        <w:rPr>
          <w:i/>
          <w:iCs/>
          <w:sz w:val="22"/>
          <w:szCs w:val="24"/>
          <w:lang w:val="en-GB"/>
        </w:rPr>
        <w:t>: Basic concepts, applications and programming</w:t>
      </w:r>
      <w:r w:rsidRPr="0015246E">
        <w:rPr>
          <w:sz w:val="22"/>
          <w:szCs w:val="24"/>
          <w:lang w:val="en-GB"/>
        </w:rPr>
        <w:t xml:space="preserve">. </w:t>
      </w:r>
      <w:r w:rsidRPr="0015246E">
        <w:rPr>
          <w:sz w:val="22"/>
          <w:szCs w:val="24"/>
          <w:lang w:val="en-US"/>
        </w:rPr>
        <w:t xml:space="preserve">New York, US: </w:t>
      </w:r>
      <w:proofErr w:type="spellStart"/>
      <w:r w:rsidRPr="0015246E">
        <w:rPr>
          <w:sz w:val="22"/>
          <w:szCs w:val="24"/>
          <w:lang w:val="en-US"/>
        </w:rPr>
        <w:t>Routledge</w:t>
      </w:r>
      <w:proofErr w:type="spellEnd"/>
      <w:r w:rsidRPr="0015246E">
        <w:rPr>
          <w:sz w:val="22"/>
          <w:szCs w:val="24"/>
          <w:lang w:val="en-US"/>
        </w:rPr>
        <w:t xml:space="preserve"> / Taylor &amp; Francis.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proofErr w:type="spellStart"/>
      <w:proofErr w:type="gramStart"/>
      <w:r w:rsidRPr="0015246E">
        <w:rPr>
          <w:sz w:val="22"/>
          <w:szCs w:val="24"/>
          <w:lang w:val="en-US"/>
        </w:rPr>
        <w:t>Croxton</w:t>
      </w:r>
      <w:proofErr w:type="spellEnd"/>
      <w:r w:rsidRPr="0015246E">
        <w:rPr>
          <w:sz w:val="22"/>
          <w:szCs w:val="24"/>
          <w:lang w:val="en-US"/>
        </w:rPr>
        <w:t>, F. E., &amp; Cowden, D. J. (1939).</w:t>
      </w:r>
      <w:proofErr w:type="gramEnd"/>
      <w:r w:rsidRPr="0015246E">
        <w:rPr>
          <w:sz w:val="22"/>
          <w:szCs w:val="24"/>
          <w:lang w:val="en-US"/>
        </w:rPr>
        <w:t> </w:t>
      </w:r>
      <w:proofErr w:type="gramStart"/>
      <w:r w:rsidRPr="0015246E">
        <w:rPr>
          <w:i/>
          <w:iCs/>
          <w:sz w:val="22"/>
          <w:szCs w:val="24"/>
          <w:lang w:val="en-US"/>
        </w:rPr>
        <w:t>Applied general statistics</w:t>
      </w:r>
      <w:r w:rsidRPr="0015246E">
        <w:rPr>
          <w:sz w:val="22"/>
          <w:szCs w:val="24"/>
          <w:lang w:val="en-US"/>
        </w:rPr>
        <w:t>.</w:t>
      </w:r>
      <w:proofErr w:type="gramEnd"/>
      <w:r w:rsidRPr="0015246E">
        <w:rPr>
          <w:sz w:val="22"/>
          <w:szCs w:val="24"/>
          <w:lang w:val="en-US"/>
        </w:rPr>
        <w:t xml:space="preserve"> New York, US: Prentice-Hall, Inc. doi</w:t>
      </w:r>
      <w:proofErr w:type="gramStart"/>
      <w:r w:rsidRPr="0015246E">
        <w:rPr>
          <w:sz w:val="22"/>
          <w:szCs w:val="24"/>
          <w:lang w:val="en-US"/>
        </w:rPr>
        <w:t>:10.1037</w:t>
      </w:r>
      <w:proofErr w:type="gramEnd"/>
      <w:r w:rsidRPr="0015246E">
        <w:rPr>
          <w:sz w:val="22"/>
          <w:szCs w:val="24"/>
          <w:lang w:val="en-US"/>
        </w:rPr>
        <w:t>/13608-000</w:t>
      </w:r>
    </w:p>
    <w:p w:rsidR="004779A0" w:rsidRPr="004779A0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proofErr w:type="spellStart"/>
      <w:proofErr w:type="gramStart"/>
      <w:r w:rsidRPr="0015246E">
        <w:rPr>
          <w:sz w:val="22"/>
          <w:szCs w:val="24"/>
          <w:lang w:val="en-US"/>
        </w:rPr>
        <w:t>Dudeney</w:t>
      </w:r>
      <w:proofErr w:type="spellEnd"/>
      <w:r w:rsidRPr="0015246E">
        <w:rPr>
          <w:sz w:val="22"/>
          <w:szCs w:val="24"/>
          <w:lang w:val="en-US"/>
        </w:rPr>
        <w:t xml:space="preserve">, G.; </w:t>
      </w:r>
      <w:proofErr w:type="spellStart"/>
      <w:r w:rsidRPr="0015246E">
        <w:rPr>
          <w:sz w:val="22"/>
          <w:szCs w:val="24"/>
          <w:lang w:val="en-US"/>
        </w:rPr>
        <w:t>Hockly</w:t>
      </w:r>
      <w:proofErr w:type="spellEnd"/>
      <w:r w:rsidRPr="0015246E">
        <w:rPr>
          <w:sz w:val="22"/>
          <w:szCs w:val="24"/>
          <w:lang w:val="en-US"/>
        </w:rPr>
        <w:t xml:space="preserve">, N.; &amp; </w:t>
      </w:r>
      <w:proofErr w:type="spellStart"/>
      <w:r w:rsidRPr="0015246E">
        <w:rPr>
          <w:sz w:val="22"/>
          <w:szCs w:val="24"/>
          <w:lang w:val="en-US"/>
        </w:rPr>
        <w:t>Pegrum</w:t>
      </w:r>
      <w:proofErr w:type="spellEnd"/>
      <w:r w:rsidRPr="0015246E">
        <w:rPr>
          <w:sz w:val="22"/>
          <w:szCs w:val="24"/>
          <w:lang w:val="en-US"/>
        </w:rPr>
        <w:t>, M. (2013).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r w:rsidRPr="0015246E">
        <w:rPr>
          <w:i/>
          <w:sz w:val="22"/>
          <w:szCs w:val="24"/>
          <w:lang w:val="en-US"/>
        </w:rPr>
        <w:t>Digital Literacies: Research and Resources in Language Teaching</w:t>
      </w:r>
      <w:r w:rsidRPr="0015246E">
        <w:rPr>
          <w:sz w:val="22"/>
          <w:szCs w:val="24"/>
          <w:lang w:val="en-US"/>
        </w:rPr>
        <w:t xml:space="preserve">. </w:t>
      </w:r>
      <w:r w:rsidRPr="004779A0">
        <w:rPr>
          <w:sz w:val="22"/>
          <w:szCs w:val="24"/>
          <w:lang w:val="en-US"/>
        </w:rPr>
        <w:t>Harlow, UK: Pearson Education Limited.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</w:rPr>
      </w:pPr>
      <w:proofErr w:type="gramStart"/>
      <w:r w:rsidRPr="0015246E">
        <w:rPr>
          <w:sz w:val="22"/>
          <w:szCs w:val="24"/>
          <w:lang w:val="en-GB"/>
        </w:rPr>
        <w:t>European Region Action Scheme for the Mobility of University Students – ERASMUS (1987).</w:t>
      </w:r>
      <w:proofErr w:type="gramEnd"/>
      <w:r w:rsidRPr="0015246E">
        <w:rPr>
          <w:sz w:val="22"/>
          <w:szCs w:val="24"/>
          <w:lang w:val="en-GB"/>
        </w:rPr>
        <w:t xml:space="preserve"> </w:t>
      </w:r>
      <w:r w:rsidRPr="0015246E">
        <w:rPr>
          <w:sz w:val="22"/>
          <w:szCs w:val="24"/>
        </w:rPr>
        <w:t xml:space="preserve">¿Qué es ERASMUS? Consultado 20.04.2017 de </w:t>
      </w:r>
      <w:r w:rsidRPr="0015246E">
        <w:rPr>
          <w:sz w:val="22"/>
          <w:szCs w:val="24"/>
          <w:u w:val="single"/>
        </w:rPr>
        <w:t>https://goo.gl/1DQtne</w:t>
      </w:r>
    </w:p>
    <w:p w:rsidR="004779A0" w:rsidRPr="004779A0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r w:rsidRPr="0015246E">
        <w:rPr>
          <w:sz w:val="22"/>
          <w:szCs w:val="24"/>
        </w:rPr>
        <w:t xml:space="preserve">Fernández Vítores, D. (2012). </w:t>
      </w:r>
      <w:r w:rsidRPr="0015246E">
        <w:rPr>
          <w:i/>
          <w:sz w:val="22"/>
          <w:szCs w:val="24"/>
        </w:rPr>
        <w:t>El inglés como lengua franca en la Unión Europea: una política lingüística por defecto</w:t>
      </w:r>
      <w:r w:rsidRPr="0015246E">
        <w:rPr>
          <w:sz w:val="22"/>
          <w:szCs w:val="24"/>
        </w:rPr>
        <w:t xml:space="preserve">. </w:t>
      </w:r>
      <w:r w:rsidRPr="004779A0">
        <w:rPr>
          <w:sz w:val="22"/>
          <w:szCs w:val="24"/>
          <w:lang w:val="en-US"/>
        </w:rPr>
        <w:t xml:space="preserve">Visto 28 mar 2017 </w:t>
      </w:r>
      <w:r w:rsidRPr="004779A0">
        <w:rPr>
          <w:sz w:val="22"/>
          <w:szCs w:val="24"/>
          <w:u w:val="single"/>
          <w:lang w:val="en-US"/>
        </w:rPr>
        <w:t>https://goo.gl/0R64dx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proofErr w:type="spellStart"/>
      <w:r w:rsidRPr="0015246E">
        <w:rPr>
          <w:sz w:val="22"/>
          <w:szCs w:val="24"/>
          <w:lang w:val="en-US"/>
        </w:rPr>
        <w:t>Freire</w:t>
      </w:r>
      <w:proofErr w:type="spellEnd"/>
      <w:r w:rsidRPr="0015246E">
        <w:rPr>
          <w:sz w:val="22"/>
          <w:szCs w:val="24"/>
          <w:lang w:val="en-US"/>
        </w:rPr>
        <w:t xml:space="preserve">, P. (1998). </w:t>
      </w:r>
      <w:proofErr w:type="gramStart"/>
      <w:r w:rsidRPr="0015246E">
        <w:rPr>
          <w:sz w:val="22"/>
          <w:szCs w:val="24"/>
          <w:lang w:val="en-US"/>
        </w:rPr>
        <w:t>The adult literacy process as cultural action for freedom.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r w:rsidRPr="0015246E">
        <w:rPr>
          <w:i/>
          <w:sz w:val="22"/>
          <w:szCs w:val="24"/>
          <w:lang w:val="en-US"/>
        </w:rPr>
        <w:t>Harvard Educational Review 68</w:t>
      </w:r>
      <w:r w:rsidRPr="0015246E">
        <w:rPr>
          <w:sz w:val="22"/>
          <w:szCs w:val="24"/>
          <w:lang w:val="en-US"/>
        </w:rPr>
        <w:t>(4), 480-498. doi:10.17763/haer.68.4.656ku47213445042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jc w:val="both"/>
        <w:rPr>
          <w:sz w:val="22"/>
          <w:szCs w:val="24"/>
          <w:lang w:val="en-US"/>
        </w:rPr>
      </w:pPr>
      <w:proofErr w:type="spellStart"/>
      <w:r w:rsidRPr="0015246E">
        <w:rPr>
          <w:sz w:val="22"/>
          <w:szCs w:val="24"/>
          <w:lang w:val="en-US"/>
        </w:rPr>
        <w:t>Gagel</w:t>
      </w:r>
      <w:proofErr w:type="spellEnd"/>
      <w:r w:rsidRPr="0015246E">
        <w:rPr>
          <w:sz w:val="22"/>
          <w:szCs w:val="24"/>
          <w:lang w:val="en-US"/>
        </w:rPr>
        <w:t xml:space="preserve">, C. (1992). Technological literacy: A critical analysis. </w:t>
      </w:r>
      <w:r w:rsidRPr="0015246E">
        <w:rPr>
          <w:i/>
          <w:sz w:val="22"/>
          <w:szCs w:val="24"/>
          <w:lang w:val="en-US"/>
        </w:rPr>
        <w:t>Journal of Curriculum Studies, 24</w:t>
      </w:r>
      <w:r w:rsidRPr="0015246E">
        <w:rPr>
          <w:sz w:val="22"/>
          <w:szCs w:val="24"/>
          <w:lang w:val="en-US"/>
        </w:rPr>
        <w:t xml:space="preserve">(2), 117-138. </w:t>
      </w:r>
      <w:proofErr w:type="gramStart"/>
      <w:r w:rsidRPr="0015246E">
        <w:rPr>
          <w:sz w:val="22"/>
          <w:szCs w:val="24"/>
          <w:lang w:val="en-US"/>
        </w:rPr>
        <w:t>doi:</w:t>
      </w:r>
      <w:proofErr w:type="gramEnd"/>
      <w:r w:rsidRPr="0015246E">
        <w:rPr>
          <w:sz w:val="22"/>
          <w:szCs w:val="24"/>
          <w:lang w:val="en-US"/>
        </w:rPr>
        <w:t>10.1080/0022027920240202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jc w:val="both"/>
        <w:rPr>
          <w:sz w:val="22"/>
          <w:szCs w:val="24"/>
        </w:rPr>
      </w:pPr>
      <w:r w:rsidRPr="0015246E">
        <w:rPr>
          <w:sz w:val="22"/>
          <w:szCs w:val="24"/>
        </w:rPr>
        <w:t xml:space="preserve">García, O. (2012). La </w:t>
      </w:r>
      <w:proofErr w:type="spellStart"/>
      <w:r w:rsidRPr="0015246E">
        <w:rPr>
          <w:sz w:val="22"/>
          <w:szCs w:val="24"/>
        </w:rPr>
        <w:t>UdeG</w:t>
      </w:r>
      <w:proofErr w:type="spellEnd"/>
      <w:r w:rsidRPr="0015246E">
        <w:rPr>
          <w:sz w:val="22"/>
          <w:szCs w:val="24"/>
        </w:rPr>
        <w:t xml:space="preserve"> rechaza a más de la mitad de aspirantes. </w:t>
      </w:r>
      <w:r w:rsidRPr="0015246E">
        <w:rPr>
          <w:i/>
          <w:sz w:val="22"/>
          <w:szCs w:val="24"/>
        </w:rPr>
        <w:t>El Informador</w:t>
      </w:r>
      <w:r w:rsidRPr="0015246E">
        <w:rPr>
          <w:sz w:val="22"/>
          <w:szCs w:val="24"/>
        </w:rPr>
        <w:t xml:space="preserve"> (23.01.2012). Consultado 20.04.2017 de </w:t>
      </w:r>
      <w:r w:rsidRPr="0015246E">
        <w:rPr>
          <w:sz w:val="22"/>
          <w:szCs w:val="24"/>
          <w:u w:val="single"/>
        </w:rPr>
        <w:t>https://goo.gl/5Mv3jU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jc w:val="both"/>
        <w:rPr>
          <w:sz w:val="22"/>
          <w:szCs w:val="24"/>
          <w:lang w:val="en-US"/>
        </w:rPr>
      </w:pPr>
      <w:r w:rsidRPr="0015246E">
        <w:rPr>
          <w:sz w:val="22"/>
          <w:szCs w:val="24"/>
        </w:rPr>
        <w:lastRenderedPageBreak/>
        <w:t xml:space="preserve">García Parejo, I. (2005). Bi-alfabetismo: ¿qué significa tener competencia </w:t>
      </w:r>
      <w:proofErr w:type="spellStart"/>
      <w:r w:rsidRPr="0015246E">
        <w:rPr>
          <w:sz w:val="22"/>
          <w:szCs w:val="24"/>
        </w:rPr>
        <w:t>lecto</w:t>
      </w:r>
      <w:proofErr w:type="spellEnd"/>
      <w:r w:rsidRPr="0015246E">
        <w:rPr>
          <w:sz w:val="22"/>
          <w:szCs w:val="24"/>
        </w:rPr>
        <w:t xml:space="preserve">-escritora en una segunda lengua? </w:t>
      </w:r>
      <w:proofErr w:type="spellStart"/>
      <w:r w:rsidRPr="0015246E">
        <w:rPr>
          <w:i/>
          <w:sz w:val="22"/>
          <w:szCs w:val="24"/>
          <w:lang w:val="en-US"/>
        </w:rPr>
        <w:t>Glosas</w:t>
      </w:r>
      <w:proofErr w:type="spellEnd"/>
      <w:r w:rsidRPr="0015246E">
        <w:rPr>
          <w:i/>
          <w:sz w:val="22"/>
          <w:szCs w:val="24"/>
          <w:lang w:val="en-US"/>
        </w:rPr>
        <w:t xml:space="preserve"> </w:t>
      </w:r>
      <w:proofErr w:type="spellStart"/>
      <w:r w:rsidRPr="0015246E">
        <w:rPr>
          <w:i/>
          <w:sz w:val="22"/>
          <w:szCs w:val="24"/>
          <w:lang w:val="en-US"/>
        </w:rPr>
        <w:t>Didácticas</w:t>
      </w:r>
      <w:proofErr w:type="spellEnd"/>
      <w:r w:rsidRPr="0015246E">
        <w:rPr>
          <w:i/>
          <w:sz w:val="22"/>
          <w:szCs w:val="24"/>
          <w:lang w:val="en-US"/>
        </w:rPr>
        <w:t xml:space="preserve"> 15</w:t>
      </w:r>
      <w:r w:rsidRPr="0015246E">
        <w:rPr>
          <w:sz w:val="22"/>
          <w:szCs w:val="24"/>
          <w:lang w:val="en-US"/>
        </w:rPr>
        <w:t>(2), 39-58.</w:t>
      </w:r>
    </w:p>
    <w:p w:rsidR="004779A0" w:rsidRPr="0015246E" w:rsidRDefault="004779A0" w:rsidP="004779A0">
      <w:pPr>
        <w:spacing w:line="360" w:lineRule="auto"/>
        <w:contextualSpacing/>
        <w:rPr>
          <w:sz w:val="22"/>
          <w:szCs w:val="24"/>
          <w:lang w:val="en-US"/>
        </w:rPr>
      </w:pPr>
      <w:proofErr w:type="spellStart"/>
      <w:proofErr w:type="gramStart"/>
      <w:r w:rsidRPr="0015246E">
        <w:rPr>
          <w:sz w:val="22"/>
          <w:szCs w:val="24"/>
          <w:lang w:val="en-US"/>
        </w:rPr>
        <w:t>Gilster</w:t>
      </w:r>
      <w:proofErr w:type="spellEnd"/>
      <w:r w:rsidRPr="0015246E">
        <w:rPr>
          <w:sz w:val="22"/>
          <w:szCs w:val="24"/>
          <w:lang w:val="en-US"/>
        </w:rPr>
        <w:t>, P. (1997).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proofErr w:type="gramStart"/>
      <w:r w:rsidRPr="0015246E">
        <w:rPr>
          <w:i/>
          <w:sz w:val="22"/>
          <w:szCs w:val="24"/>
          <w:lang w:val="en-US"/>
        </w:rPr>
        <w:t>Digital literacy</w:t>
      </w:r>
      <w:r w:rsidRPr="0015246E">
        <w:rPr>
          <w:sz w:val="22"/>
          <w:szCs w:val="24"/>
          <w:lang w:val="en-US"/>
        </w:rPr>
        <w:t>.</w:t>
      </w:r>
      <w:proofErr w:type="gramEnd"/>
      <w:r w:rsidRPr="0015246E">
        <w:rPr>
          <w:sz w:val="22"/>
          <w:szCs w:val="24"/>
          <w:lang w:val="en-US"/>
        </w:rPr>
        <w:t xml:space="preserve"> New York, US: Wiley Computer Publishing.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proofErr w:type="gramStart"/>
      <w:r w:rsidRPr="0015246E">
        <w:rPr>
          <w:sz w:val="22"/>
          <w:szCs w:val="24"/>
          <w:lang w:val="en-US"/>
        </w:rPr>
        <w:t>Hall, M.; Nix, I.; Baker, K. (2013).</w:t>
      </w:r>
      <w:proofErr w:type="gramEnd"/>
      <w:r w:rsidRPr="0015246E">
        <w:rPr>
          <w:sz w:val="22"/>
          <w:szCs w:val="24"/>
          <w:lang w:val="en-US"/>
        </w:rPr>
        <w:t xml:space="preserve"> Student experiences and perceptions of digital literacy skills development: Engaging learners by design? </w:t>
      </w:r>
      <w:r w:rsidRPr="0015246E">
        <w:rPr>
          <w:i/>
          <w:iCs/>
          <w:sz w:val="22"/>
          <w:szCs w:val="24"/>
          <w:lang w:val="en-US"/>
        </w:rPr>
        <w:t>Electronic Journal of e-Learning 11(3)</w:t>
      </w:r>
      <w:r w:rsidRPr="0015246E">
        <w:rPr>
          <w:sz w:val="22"/>
          <w:szCs w:val="24"/>
          <w:lang w:val="en-US"/>
        </w:rPr>
        <w:t>, 207-225.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rFonts w:eastAsia="Times New Roman"/>
          <w:sz w:val="22"/>
          <w:szCs w:val="24"/>
          <w:lang w:val="en-US" w:eastAsia="es-MX"/>
        </w:rPr>
      </w:pPr>
      <w:proofErr w:type="spellStart"/>
      <w:proofErr w:type="gramStart"/>
      <w:r w:rsidRPr="0015246E">
        <w:rPr>
          <w:rFonts w:eastAsia="Times New Roman"/>
          <w:sz w:val="22"/>
          <w:szCs w:val="24"/>
          <w:lang w:val="en-US" w:eastAsia="es-MX"/>
        </w:rPr>
        <w:t>Haq</w:t>
      </w:r>
      <w:proofErr w:type="spellEnd"/>
      <w:r w:rsidRPr="0015246E">
        <w:rPr>
          <w:rFonts w:eastAsia="Times New Roman"/>
          <w:sz w:val="22"/>
          <w:szCs w:val="24"/>
          <w:lang w:val="en-US" w:eastAsia="es-MX"/>
        </w:rPr>
        <w:t xml:space="preserve">, </w:t>
      </w:r>
      <w:proofErr w:type="spellStart"/>
      <w:r w:rsidRPr="0015246E">
        <w:rPr>
          <w:rFonts w:eastAsia="Times New Roman"/>
          <w:sz w:val="22"/>
          <w:szCs w:val="24"/>
          <w:lang w:val="en-US" w:eastAsia="es-MX"/>
        </w:rPr>
        <w:t>Muhbub</w:t>
      </w:r>
      <w:proofErr w:type="spellEnd"/>
      <w:r w:rsidRPr="0015246E">
        <w:rPr>
          <w:rFonts w:eastAsia="Times New Roman"/>
          <w:sz w:val="22"/>
          <w:szCs w:val="24"/>
          <w:lang w:val="en-US" w:eastAsia="es-MX"/>
        </w:rPr>
        <w:t xml:space="preserve"> </w:t>
      </w:r>
      <w:proofErr w:type="spellStart"/>
      <w:r w:rsidRPr="0015246E">
        <w:rPr>
          <w:rFonts w:eastAsia="Times New Roman"/>
          <w:sz w:val="22"/>
          <w:szCs w:val="24"/>
          <w:lang w:val="en-US" w:eastAsia="es-MX"/>
        </w:rPr>
        <w:t>ul</w:t>
      </w:r>
      <w:proofErr w:type="spellEnd"/>
      <w:r w:rsidRPr="0015246E">
        <w:rPr>
          <w:rFonts w:eastAsia="Times New Roman"/>
          <w:sz w:val="22"/>
          <w:szCs w:val="24"/>
          <w:lang w:val="en-US" w:eastAsia="es-MX"/>
        </w:rPr>
        <w:t xml:space="preserve"> (1999).</w:t>
      </w:r>
      <w:proofErr w:type="gramEnd"/>
      <w:r w:rsidRPr="0015246E">
        <w:rPr>
          <w:rFonts w:eastAsia="Times New Roman"/>
          <w:sz w:val="22"/>
          <w:szCs w:val="24"/>
          <w:lang w:val="en-US" w:eastAsia="es-MX"/>
        </w:rPr>
        <w:t xml:space="preserve"> </w:t>
      </w:r>
      <w:proofErr w:type="gramStart"/>
      <w:r w:rsidRPr="0015246E">
        <w:rPr>
          <w:rFonts w:eastAsia="Times New Roman"/>
          <w:i/>
          <w:sz w:val="22"/>
          <w:szCs w:val="24"/>
          <w:lang w:val="en-US" w:eastAsia="es-MX"/>
        </w:rPr>
        <w:t>Reflections on Human Development</w:t>
      </w:r>
      <w:r w:rsidRPr="0015246E">
        <w:rPr>
          <w:rFonts w:eastAsia="Times New Roman"/>
          <w:sz w:val="22"/>
          <w:szCs w:val="24"/>
          <w:lang w:val="en-US" w:eastAsia="es-MX"/>
        </w:rPr>
        <w:t>.</w:t>
      </w:r>
      <w:proofErr w:type="gramEnd"/>
      <w:r w:rsidRPr="0015246E">
        <w:rPr>
          <w:rFonts w:eastAsia="Times New Roman"/>
          <w:sz w:val="22"/>
          <w:szCs w:val="24"/>
          <w:lang w:val="en-US" w:eastAsia="es-MX"/>
        </w:rPr>
        <w:t xml:space="preserve"> Oxford University Press, Delhi.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</w:rPr>
      </w:pPr>
      <w:proofErr w:type="spellStart"/>
      <w:proofErr w:type="gramStart"/>
      <w:r w:rsidRPr="0015246E">
        <w:rPr>
          <w:sz w:val="22"/>
          <w:szCs w:val="24"/>
          <w:lang w:val="en-US"/>
        </w:rPr>
        <w:t>Hasselbring</w:t>
      </w:r>
      <w:proofErr w:type="spellEnd"/>
      <w:r w:rsidRPr="0015246E">
        <w:rPr>
          <w:sz w:val="22"/>
          <w:szCs w:val="24"/>
          <w:lang w:val="en-US"/>
        </w:rPr>
        <w:t>.</w:t>
      </w:r>
      <w:proofErr w:type="gramEnd"/>
      <w:r w:rsidRPr="0015246E">
        <w:rPr>
          <w:sz w:val="22"/>
          <w:szCs w:val="24"/>
          <w:lang w:val="en-US"/>
        </w:rPr>
        <w:t xml:space="preserve"> T. S. (1991). </w:t>
      </w:r>
      <w:proofErr w:type="gramStart"/>
      <w:r w:rsidRPr="0015246E">
        <w:rPr>
          <w:sz w:val="22"/>
          <w:szCs w:val="24"/>
          <w:lang w:val="en-US"/>
        </w:rPr>
        <w:t>Improving education through technology.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proofErr w:type="spellStart"/>
      <w:r w:rsidRPr="0015246E">
        <w:rPr>
          <w:i/>
          <w:sz w:val="22"/>
          <w:szCs w:val="24"/>
        </w:rPr>
        <w:t>Preventing</w:t>
      </w:r>
      <w:proofErr w:type="spellEnd"/>
      <w:r w:rsidRPr="0015246E">
        <w:rPr>
          <w:i/>
          <w:sz w:val="22"/>
          <w:szCs w:val="24"/>
        </w:rPr>
        <w:t xml:space="preserve"> </w:t>
      </w:r>
      <w:proofErr w:type="spellStart"/>
      <w:r w:rsidRPr="0015246E">
        <w:rPr>
          <w:i/>
          <w:sz w:val="22"/>
          <w:szCs w:val="24"/>
        </w:rPr>
        <w:t>School</w:t>
      </w:r>
      <w:proofErr w:type="spellEnd"/>
      <w:r w:rsidRPr="0015246E">
        <w:rPr>
          <w:i/>
          <w:sz w:val="22"/>
          <w:szCs w:val="24"/>
        </w:rPr>
        <w:t xml:space="preserve"> </w:t>
      </w:r>
      <w:proofErr w:type="spellStart"/>
      <w:r w:rsidRPr="0015246E">
        <w:rPr>
          <w:i/>
          <w:sz w:val="22"/>
          <w:szCs w:val="24"/>
        </w:rPr>
        <w:t>Failure</w:t>
      </w:r>
      <w:proofErr w:type="spellEnd"/>
      <w:r w:rsidRPr="0015246E">
        <w:rPr>
          <w:i/>
          <w:sz w:val="22"/>
          <w:szCs w:val="24"/>
        </w:rPr>
        <w:t>, 35</w:t>
      </w:r>
      <w:r w:rsidRPr="0015246E">
        <w:rPr>
          <w:sz w:val="22"/>
          <w:szCs w:val="24"/>
        </w:rPr>
        <w:t>(3), 33-37.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r w:rsidRPr="0015246E">
        <w:rPr>
          <w:sz w:val="22"/>
          <w:szCs w:val="24"/>
        </w:rPr>
        <w:t xml:space="preserve">Instituto Nacional de Estadística y Geografía - INEGI (2010). </w:t>
      </w:r>
      <w:r w:rsidRPr="0015246E">
        <w:rPr>
          <w:i/>
          <w:sz w:val="22"/>
          <w:szCs w:val="24"/>
        </w:rPr>
        <w:t>Población urbana y rural [infografía]</w:t>
      </w:r>
      <w:r w:rsidRPr="0015246E">
        <w:rPr>
          <w:sz w:val="22"/>
          <w:szCs w:val="24"/>
        </w:rPr>
        <w:t xml:space="preserve">. </w:t>
      </w:r>
      <w:proofErr w:type="spellStart"/>
      <w:r w:rsidRPr="0015246E">
        <w:rPr>
          <w:sz w:val="22"/>
          <w:szCs w:val="24"/>
          <w:lang w:val="en-US"/>
        </w:rPr>
        <w:t>Consultado</w:t>
      </w:r>
      <w:proofErr w:type="spellEnd"/>
      <w:r w:rsidRPr="0015246E">
        <w:rPr>
          <w:sz w:val="22"/>
          <w:szCs w:val="24"/>
          <w:lang w:val="en-US"/>
        </w:rPr>
        <w:t xml:space="preserve"> 26 mayo 2016 de </w:t>
      </w:r>
      <w:r w:rsidRPr="0015246E">
        <w:rPr>
          <w:sz w:val="22"/>
          <w:szCs w:val="24"/>
          <w:u w:val="single"/>
          <w:lang w:val="en-US"/>
        </w:rPr>
        <w:t>http://bit.ly/1jse7IU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r w:rsidRPr="0015246E">
        <w:rPr>
          <w:sz w:val="22"/>
          <w:szCs w:val="24"/>
          <w:lang w:val="en-US"/>
        </w:rPr>
        <w:t xml:space="preserve">Kaplan, D. (2000). </w:t>
      </w:r>
      <w:r w:rsidRPr="0015246E">
        <w:rPr>
          <w:i/>
          <w:sz w:val="22"/>
          <w:szCs w:val="24"/>
          <w:lang w:val="en-US"/>
        </w:rPr>
        <w:t>Structural equation modeling: foundations and extensions</w:t>
      </w:r>
      <w:r w:rsidRPr="0015246E">
        <w:rPr>
          <w:sz w:val="22"/>
          <w:szCs w:val="24"/>
          <w:lang w:val="en-US"/>
        </w:rPr>
        <w:t xml:space="preserve">. </w:t>
      </w:r>
      <w:proofErr w:type="gramStart"/>
      <w:r w:rsidRPr="0015246E">
        <w:rPr>
          <w:sz w:val="22"/>
          <w:szCs w:val="24"/>
          <w:lang w:val="en-US"/>
        </w:rPr>
        <w:t>Thousand Oaks [</w:t>
      </w:r>
      <w:proofErr w:type="spellStart"/>
      <w:r w:rsidRPr="0015246E">
        <w:rPr>
          <w:sz w:val="22"/>
          <w:szCs w:val="24"/>
          <w:lang w:val="en-US"/>
        </w:rPr>
        <w:t>u.a</w:t>
      </w:r>
      <w:proofErr w:type="spellEnd"/>
      <w:r w:rsidRPr="0015246E">
        <w:rPr>
          <w:sz w:val="22"/>
          <w:szCs w:val="24"/>
          <w:lang w:val="en-US"/>
        </w:rPr>
        <w:t>.].</w:t>
      </w:r>
      <w:proofErr w:type="gramEnd"/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</w:rPr>
      </w:pPr>
      <w:proofErr w:type="spellStart"/>
      <w:proofErr w:type="gramStart"/>
      <w:r w:rsidRPr="0015246E">
        <w:rPr>
          <w:sz w:val="22"/>
          <w:szCs w:val="24"/>
          <w:lang w:val="en-US"/>
        </w:rPr>
        <w:t>Lahitte</w:t>
      </w:r>
      <w:proofErr w:type="spellEnd"/>
      <w:r w:rsidRPr="0015246E">
        <w:rPr>
          <w:sz w:val="22"/>
          <w:szCs w:val="24"/>
          <w:lang w:val="en-US"/>
        </w:rPr>
        <w:t xml:space="preserve">, H. B.; </w:t>
      </w:r>
      <w:proofErr w:type="spellStart"/>
      <w:r w:rsidRPr="0015246E">
        <w:rPr>
          <w:sz w:val="22"/>
          <w:szCs w:val="24"/>
          <w:lang w:val="en-US"/>
        </w:rPr>
        <w:t>Sánchez</w:t>
      </w:r>
      <w:proofErr w:type="spellEnd"/>
      <w:r w:rsidRPr="0015246E">
        <w:rPr>
          <w:sz w:val="22"/>
          <w:szCs w:val="24"/>
          <w:lang w:val="en-US"/>
        </w:rPr>
        <w:t xml:space="preserve">, M. J. &amp; </w:t>
      </w:r>
      <w:proofErr w:type="spellStart"/>
      <w:r w:rsidRPr="0015246E">
        <w:rPr>
          <w:sz w:val="22"/>
          <w:szCs w:val="24"/>
          <w:lang w:val="en-US"/>
        </w:rPr>
        <w:t>Tujague</w:t>
      </w:r>
      <w:proofErr w:type="spellEnd"/>
      <w:r w:rsidRPr="0015246E">
        <w:rPr>
          <w:sz w:val="22"/>
          <w:szCs w:val="24"/>
          <w:lang w:val="en-US"/>
        </w:rPr>
        <w:t>, M. P. (2011).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r w:rsidRPr="0015246E">
        <w:rPr>
          <w:sz w:val="22"/>
          <w:szCs w:val="24"/>
        </w:rPr>
        <w:t xml:space="preserve">El Análisis Descriptivo como recurso necesario en Ciencias Sociales y Humanas. </w:t>
      </w:r>
      <w:r w:rsidRPr="0015246E">
        <w:rPr>
          <w:i/>
          <w:sz w:val="22"/>
          <w:szCs w:val="24"/>
        </w:rPr>
        <w:t>Fundamentos en Humanidades - Universidad Nacional de San Luis [Argentina]</w:t>
      </w:r>
      <w:r w:rsidRPr="0015246E">
        <w:rPr>
          <w:sz w:val="22"/>
          <w:szCs w:val="24"/>
        </w:rPr>
        <w:t xml:space="preserve"> 11(2), 101-114.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r w:rsidRPr="00566A8B">
        <w:rPr>
          <w:sz w:val="22"/>
          <w:szCs w:val="24"/>
          <w:lang w:val="en-US"/>
        </w:rPr>
        <w:t xml:space="preserve">Li, N.; Verma, H.; Skevi, A.; Zufferey, G.; Bloom, J.; &amp; Dillenbourg, P. (2014). </w:t>
      </w:r>
      <w:proofErr w:type="gramStart"/>
      <w:r w:rsidRPr="0015246E">
        <w:rPr>
          <w:sz w:val="22"/>
          <w:szCs w:val="24"/>
          <w:lang w:val="en-US"/>
        </w:rPr>
        <w:t>Watching MOOCs together: investigating co-located MOOC study groups.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r w:rsidRPr="0015246E">
        <w:rPr>
          <w:i/>
          <w:iCs/>
          <w:sz w:val="22"/>
          <w:szCs w:val="24"/>
          <w:lang w:val="en-US"/>
        </w:rPr>
        <w:t>Distance Education, 35</w:t>
      </w:r>
      <w:r w:rsidRPr="0015246E">
        <w:rPr>
          <w:sz w:val="22"/>
          <w:szCs w:val="24"/>
          <w:lang w:val="en-US"/>
        </w:rPr>
        <w:t>(2), 217-233.</w:t>
      </w:r>
    </w:p>
    <w:p w:rsidR="004779A0" w:rsidRPr="004779A0" w:rsidRDefault="004779A0" w:rsidP="004779A0">
      <w:pPr>
        <w:spacing w:line="360" w:lineRule="auto"/>
        <w:ind w:left="284" w:hanging="284"/>
        <w:contextualSpacing/>
        <w:rPr>
          <w:sz w:val="22"/>
          <w:szCs w:val="24"/>
          <w:lang w:val="en-US"/>
        </w:rPr>
      </w:pPr>
      <w:r w:rsidRPr="0015246E">
        <w:rPr>
          <w:sz w:val="22"/>
          <w:szCs w:val="24"/>
          <w:lang w:val="en-US"/>
        </w:rPr>
        <w:t>Novak, J. (1991). Clarify with Concept Maps. </w:t>
      </w:r>
      <w:r w:rsidRPr="004779A0">
        <w:rPr>
          <w:i/>
          <w:iCs/>
          <w:sz w:val="22"/>
          <w:szCs w:val="24"/>
          <w:lang w:val="en-US"/>
        </w:rPr>
        <w:t>Science Teacher</w:t>
      </w:r>
      <w:r w:rsidRPr="004779A0">
        <w:rPr>
          <w:sz w:val="22"/>
          <w:szCs w:val="24"/>
          <w:lang w:val="en-US"/>
        </w:rPr>
        <w:t>, </w:t>
      </w:r>
      <w:r w:rsidRPr="004779A0">
        <w:rPr>
          <w:i/>
          <w:iCs/>
          <w:sz w:val="22"/>
          <w:szCs w:val="24"/>
          <w:lang w:val="en-US"/>
        </w:rPr>
        <w:t>58</w:t>
      </w:r>
      <w:r w:rsidRPr="004779A0">
        <w:rPr>
          <w:sz w:val="22"/>
          <w:szCs w:val="24"/>
          <w:lang w:val="en-US"/>
        </w:rPr>
        <w:t>(7), 44-49.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proofErr w:type="spellStart"/>
      <w:r w:rsidRPr="0015246E">
        <w:rPr>
          <w:sz w:val="22"/>
          <w:szCs w:val="24"/>
          <w:lang w:val="en-US"/>
        </w:rPr>
        <w:t>Olevnik</w:t>
      </w:r>
      <w:proofErr w:type="spellEnd"/>
      <w:r w:rsidRPr="0015246E">
        <w:rPr>
          <w:sz w:val="22"/>
          <w:szCs w:val="24"/>
          <w:lang w:val="en-US"/>
        </w:rPr>
        <w:t xml:space="preserve">, P. P. (1991). </w:t>
      </w:r>
      <w:proofErr w:type="gramStart"/>
      <w:r w:rsidRPr="0015246E">
        <w:rPr>
          <w:i/>
          <w:sz w:val="22"/>
          <w:szCs w:val="24"/>
          <w:lang w:val="en-US"/>
        </w:rPr>
        <w:t>Information Literacy and the Library</w:t>
      </w:r>
      <w:r w:rsidRPr="0015246E">
        <w:rPr>
          <w:sz w:val="22"/>
          <w:szCs w:val="24"/>
          <w:lang w:val="en-US"/>
        </w:rPr>
        <w:t>.</w:t>
      </w:r>
      <w:proofErr w:type="gramEnd"/>
      <w:r w:rsidRPr="0015246E">
        <w:rPr>
          <w:sz w:val="22"/>
          <w:szCs w:val="24"/>
          <w:lang w:val="en-US"/>
        </w:rPr>
        <w:t xml:space="preserve"> New York, US: Brockport: State University. </w:t>
      </w:r>
      <w:proofErr w:type="gramStart"/>
      <w:r w:rsidRPr="0015246E">
        <w:rPr>
          <w:sz w:val="22"/>
          <w:szCs w:val="24"/>
          <w:lang w:val="en-US"/>
        </w:rPr>
        <w:t>Available as ERIC Document ED338238.</w:t>
      </w:r>
      <w:proofErr w:type="gramEnd"/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r w:rsidRPr="0015246E">
        <w:rPr>
          <w:sz w:val="22"/>
          <w:szCs w:val="24"/>
          <w:lang w:val="en-US"/>
        </w:rPr>
        <w:t xml:space="preserve">Oliver, R. (1994). </w:t>
      </w:r>
      <w:proofErr w:type="gramStart"/>
      <w:r w:rsidRPr="0015246E">
        <w:rPr>
          <w:sz w:val="22"/>
          <w:szCs w:val="24"/>
          <w:lang w:val="en-US"/>
        </w:rPr>
        <w:t>Factors influencing beginning teachers' uptake of computers.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r w:rsidRPr="0015246E">
        <w:rPr>
          <w:i/>
          <w:sz w:val="22"/>
          <w:szCs w:val="24"/>
          <w:lang w:val="en-US"/>
        </w:rPr>
        <w:t>Journal of Technology and Teacher Education, 2</w:t>
      </w:r>
      <w:r w:rsidRPr="0015246E">
        <w:rPr>
          <w:sz w:val="22"/>
          <w:szCs w:val="24"/>
          <w:lang w:val="en-US"/>
        </w:rPr>
        <w:t>(1), 7 1-89.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</w:rPr>
      </w:pPr>
      <w:r w:rsidRPr="0015246E">
        <w:rPr>
          <w:sz w:val="22"/>
          <w:szCs w:val="24"/>
          <w:lang w:val="en-US"/>
        </w:rPr>
        <w:t xml:space="preserve">Otterbein, K. F. (1969). </w:t>
      </w:r>
      <w:proofErr w:type="gramStart"/>
      <w:r w:rsidRPr="0015246E">
        <w:rPr>
          <w:sz w:val="22"/>
          <w:szCs w:val="24"/>
          <w:lang w:val="en-US"/>
        </w:rPr>
        <w:t>Basic Steps in Conducting a Cross-Cultural Study.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r w:rsidRPr="0015246E">
        <w:rPr>
          <w:i/>
          <w:sz w:val="22"/>
          <w:szCs w:val="24"/>
        </w:rPr>
        <w:t xml:space="preserve">Cross-Cultural </w:t>
      </w:r>
      <w:proofErr w:type="spellStart"/>
      <w:r w:rsidRPr="0015246E">
        <w:rPr>
          <w:i/>
          <w:sz w:val="22"/>
          <w:szCs w:val="24"/>
        </w:rPr>
        <w:t>Research</w:t>
      </w:r>
      <w:proofErr w:type="spellEnd"/>
      <w:r w:rsidRPr="0015246E">
        <w:rPr>
          <w:i/>
          <w:sz w:val="22"/>
          <w:szCs w:val="24"/>
        </w:rPr>
        <w:t>, 4</w:t>
      </w:r>
      <w:r w:rsidRPr="0015246E">
        <w:rPr>
          <w:sz w:val="22"/>
          <w:szCs w:val="24"/>
        </w:rPr>
        <w:t xml:space="preserve">(3), 221. </w:t>
      </w:r>
      <w:proofErr w:type="gramStart"/>
      <w:r w:rsidRPr="0015246E">
        <w:rPr>
          <w:sz w:val="22"/>
          <w:szCs w:val="24"/>
        </w:rPr>
        <w:t>doi:</w:t>
      </w:r>
      <w:proofErr w:type="gramEnd"/>
      <w:r w:rsidRPr="0015246E">
        <w:rPr>
          <w:sz w:val="22"/>
          <w:szCs w:val="24"/>
        </w:rPr>
        <w:t>10.1177/106939716900400301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</w:rPr>
      </w:pPr>
      <w:r w:rsidRPr="0015246E">
        <w:rPr>
          <w:sz w:val="22"/>
          <w:szCs w:val="24"/>
        </w:rPr>
        <w:t xml:space="preserve">Pérez Porto, J. &amp; </w:t>
      </w:r>
      <w:proofErr w:type="spellStart"/>
      <w:r w:rsidRPr="0015246E">
        <w:rPr>
          <w:sz w:val="22"/>
          <w:szCs w:val="24"/>
        </w:rPr>
        <w:t>Gardey</w:t>
      </w:r>
      <w:proofErr w:type="spellEnd"/>
      <w:r w:rsidRPr="0015246E">
        <w:rPr>
          <w:sz w:val="22"/>
          <w:szCs w:val="24"/>
        </w:rPr>
        <w:t xml:space="preserve">, A. (2014). Definición de tecnofilia y de </w:t>
      </w:r>
      <w:proofErr w:type="spellStart"/>
      <w:r w:rsidRPr="0015246E">
        <w:rPr>
          <w:sz w:val="22"/>
          <w:szCs w:val="24"/>
        </w:rPr>
        <w:t>tecnofobia</w:t>
      </w:r>
      <w:proofErr w:type="spellEnd"/>
      <w:r w:rsidRPr="0015246E">
        <w:rPr>
          <w:sz w:val="22"/>
          <w:szCs w:val="24"/>
        </w:rPr>
        <w:t xml:space="preserve">. Consultado 3 abril 2017 de </w:t>
      </w:r>
      <w:r w:rsidRPr="0015246E">
        <w:rPr>
          <w:sz w:val="22"/>
          <w:szCs w:val="24"/>
          <w:u w:val="single"/>
        </w:rPr>
        <w:t>https://goo.gl/dTk8sH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</w:rPr>
      </w:pPr>
      <w:r w:rsidRPr="0015246E">
        <w:rPr>
          <w:sz w:val="22"/>
          <w:szCs w:val="24"/>
        </w:rPr>
        <w:t xml:space="preserve">Rodríguez Armenta, C. E. &amp; Padilla Muñoz, R. (2007). La alfabetización digital en los docentes de la Universidad de Guadalajara. </w:t>
      </w:r>
      <w:r w:rsidRPr="0015246E">
        <w:rPr>
          <w:i/>
          <w:iCs/>
          <w:sz w:val="22"/>
          <w:szCs w:val="24"/>
        </w:rPr>
        <w:t>Apertura 7</w:t>
      </w:r>
      <w:r w:rsidRPr="0015246E">
        <w:rPr>
          <w:iCs/>
          <w:sz w:val="22"/>
          <w:szCs w:val="24"/>
        </w:rPr>
        <w:t>(6)</w:t>
      </w:r>
      <w:r w:rsidRPr="0015246E">
        <w:rPr>
          <w:sz w:val="22"/>
          <w:szCs w:val="24"/>
        </w:rPr>
        <w:t>, 50-62.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</w:rPr>
      </w:pPr>
      <w:r w:rsidRPr="0015246E">
        <w:rPr>
          <w:sz w:val="22"/>
          <w:szCs w:val="24"/>
        </w:rPr>
        <w:t>Rodríguez Martínez, C. &amp; Díez Gutiérrez, E. J. (2014). Conocimiento y competen-</w:t>
      </w:r>
      <w:proofErr w:type="spellStart"/>
      <w:r w:rsidRPr="0015246E">
        <w:rPr>
          <w:sz w:val="22"/>
          <w:szCs w:val="24"/>
        </w:rPr>
        <w:t>cias</w:t>
      </w:r>
      <w:proofErr w:type="spellEnd"/>
      <w:r w:rsidRPr="0015246E">
        <w:rPr>
          <w:sz w:val="22"/>
          <w:szCs w:val="24"/>
        </w:rPr>
        <w:t xml:space="preserve"> básicas en la formación inicial de maestras y maestros. </w:t>
      </w:r>
      <w:r w:rsidRPr="0015246E">
        <w:rPr>
          <w:i/>
          <w:iCs/>
          <w:sz w:val="22"/>
          <w:szCs w:val="24"/>
        </w:rPr>
        <w:t xml:space="preserve">Profesorado. Revista de Currículum y Formación de Profesorado, </w:t>
      </w:r>
      <w:r w:rsidRPr="0015246E">
        <w:rPr>
          <w:sz w:val="22"/>
          <w:szCs w:val="24"/>
        </w:rPr>
        <w:t>Enero-Abril, 383-396.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  <w:lang w:val="en-US"/>
        </w:rPr>
      </w:pPr>
      <w:r w:rsidRPr="0015246E">
        <w:rPr>
          <w:sz w:val="22"/>
          <w:szCs w:val="24"/>
          <w:lang w:val="en-US"/>
        </w:rPr>
        <w:lastRenderedPageBreak/>
        <w:t xml:space="preserve">Sapp, G. (1992). Science literacy: A discussion and an information-based definition. </w:t>
      </w:r>
      <w:r w:rsidRPr="0015246E">
        <w:rPr>
          <w:i/>
          <w:sz w:val="22"/>
          <w:szCs w:val="24"/>
          <w:lang w:val="en-US"/>
        </w:rPr>
        <w:t>College and Research Libraries, 53</w:t>
      </w:r>
      <w:r w:rsidRPr="0015246E">
        <w:rPr>
          <w:sz w:val="22"/>
          <w:szCs w:val="24"/>
          <w:lang w:val="en-US"/>
        </w:rPr>
        <w:t>(1), 21-30.</w:t>
      </w:r>
    </w:p>
    <w:p w:rsidR="004779A0" w:rsidRPr="0015246E" w:rsidRDefault="004779A0" w:rsidP="004779A0">
      <w:pPr>
        <w:spacing w:line="360" w:lineRule="auto"/>
        <w:ind w:left="426" w:hanging="426"/>
        <w:contextualSpacing/>
        <w:rPr>
          <w:sz w:val="22"/>
          <w:szCs w:val="24"/>
        </w:rPr>
      </w:pPr>
      <w:proofErr w:type="gramStart"/>
      <w:r w:rsidRPr="0015246E">
        <w:rPr>
          <w:sz w:val="22"/>
          <w:szCs w:val="24"/>
          <w:lang w:val="en-US"/>
        </w:rPr>
        <w:t xml:space="preserve">Schleicher, N. &amp; </w:t>
      </w:r>
      <w:proofErr w:type="spellStart"/>
      <w:r w:rsidRPr="0015246E">
        <w:rPr>
          <w:sz w:val="22"/>
          <w:szCs w:val="24"/>
          <w:lang w:val="en-US"/>
        </w:rPr>
        <w:t>Rétfalvi</w:t>
      </w:r>
      <w:proofErr w:type="spellEnd"/>
      <w:r w:rsidRPr="0015246E">
        <w:rPr>
          <w:sz w:val="22"/>
          <w:szCs w:val="24"/>
          <w:lang w:val="en-US"/>
        </w:rPr>
        <w:t xml:space="preserve">, </w:t>
      </w:r>
      <w:proofErr w:type="spellStart"/>
      <w:r w:rsidRPr="0015246E">
        <w:rPr>
          <w:sz w:val="22"/>
          <w:szCs w:val="24"/>
          <w:lang w:val="en-US"/>
        </w:rPr>
        <w:t>Gy</w:t>
      </w:r>
      <w:proofErr w:type="spellEnd"/>
      <w:r w:rsidRPr="0015246E">
        <w:rPr>
          <w:sz w:val="22"/>
          <w:szCs w:val="24"/>
          <w:lang w:val="en-US"/>
        </w:rPr>
        <w:t>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proofErr w:type="gramStart"/>
      <w:r w:rsidRPr="0015246E">
        <w:rPr>
          <w:sz w:val="22"/>
          <w:szCs w:val="24"/>
          <w:lang w:val="en-US"/>
        </w:rPr>
        <w:t xml:space="preserve">(2014). </w:t>
      </w:r>
      <w:r w:rsidRPr="0015246E">
        <w:rPr>
          <w:i/>
          <w:sz w:val="22"/>
          <w:szCs w:val="24"/>
          <w:lang w:val="en-US"/>
        </w:rPr>
        <w:t>Media &amp; information literacy policies in Hungary 2013</w:t>
      </w:r>
      <w:r w:rsidRPr="0015246E">
        <w:rPr>
          <w:sz w:val="22"/>
          <w:szCs w:val="24"/>
          <w:lang w:val="en-US"/>
        </w:rPr>
        <w:t>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proofErr w:type="spellStart"/>
      <w:r w:rsidRPr="0015246E">
        <w:rPr>
          <w:sz w:val="22"/>
          <w:szCs w:val="24"/>
        </w:rPr>
        <w:t>European</w:t>
      </w:r>
      <w:proofErr w:type="spellEnd"/>
      <w:r w:rsidRPr="0015246E">
        <w:rPr>
          <w:sz w:val="22"/>
          <w:szCs w:val="24"/>
        </w:rPr>
        <w:t xml:space="preserve"> Media &amp; </w:t>
      </w:r>
      <w:proofErr w:type="spellStart"/>
      <w:r w:rsidRPr="0015246E">
        <w:rPr>
          <w:sz w:val="22"/>
          <w:szCs w:val="24"/>
        </w:rPr>
        <w:t>Information</w:t>
      </w:r>
      <w:proofErr w:type="spellEnd"/>
      <w:r w:rsidRPr="0015246E">
        <w:rPr>
          <w:sz w:val="22"/>
          <w:szCs w:val="24"/>
        </w:rPr>
        <w:t xml:space="preserve"> </w:t>
      </w:r>
      <w:proofErr w:type="spellStart"/>
      <w:r w:rsidRPr="0015246E">
        <w:rPr>
          <w:sz w:val="22"/>
          <w:szCs w:val="24"/>
        </w:rPr>
        <w:t>Literacy</w:t>
      </w:r>
      <w:proofErr w:type="spellEnd"/>
      <w:r w:rsidRPr="0015246E">
        <w:rPr>
          <w:sz w:val="22"/>
          <w:szCs w:val="24"/>
        </w:rPr>
        <w:t xml:space="preserve"> </w:t>
      </w:r>
      <w:proofErr w:type="spellStart"/>
      <w:r w:rsidRPr="0015246E">
        <w:rPr>
          <w:sz w:val="22"/>
          <w:szCs w:val="24"/>
        </w:rPr>
        <w:t>Forum</w:t>
      </w:r>
      <w:proofErr w:type="spellEnd"/>
      <w:r w:rsidRPr="0015246E">
        <w:rPr>
          <w:sz w:val="22"/>
          <w:szCs w:val="24"/>
        </w:rPr>
        <w:t xml:space="preserve"> 2014 </w:t>
      </w:r>
      <w:r w:rsidRPr="0015246E">
        <w:rPr>
          <w:sz w:val="22"/>
          <w:szCs w:val="24"/>
          <w:u w:val="single"/>
        </w:rPr>
        <w:t>http://goo.gl/61N7Eb</w:t>
      </w:r>
    </w:p>
    <w:p w:rsidR="004779A0" w:rsidRPr="0015246E" w:rsidRDefault="004779A0" w:rsidP="004779A0">
      <w:pPr>
        <w:spacing w:line="360" w:lineRule="auto"/>
        <w:ind w:left="567" w:hanging="567"/>
        <w:contextualSpacing/>
        <w:jc w:val="both"/>
        <w:rPr>
          <w:sz w:val="22"/>
          <w:szCs w:val="24"/>
        </w:rPr>
      </w:pPr>
      <w:proofErr w:type="spellStart"/>
      <w:r w:rsidRPr="0015246E">
        <w:rPr>
          <w:sz w:val="22"/>
          <w:szCs w:val="24"/>
        </w:rPr>
        <w:t>Servín</w:t>
      </w:r>
      <w:proofErr w:type="spellEnd"/>
      <w:r w:rsidRPr="0015246E">
        <w:rPr>
          <w:sz w:val="22"/>
          <w:szCs w:val="24"/>
        </w:rPr>
        <w:t xml:space="preserve">, R. (2014). Rechazados por UNAM, IPN y UAM, 9 de cada 10 aspirantes a licenciatura. </w:t>
      </w:r>
      <w:r w:rsidRPr="0015246E">
        <w:rPr>
          <w:i/>
          <w:sz w:val="22"/>
          <w:szCs w:val="24"/>
        </w:rPr>
        <w:t>El Financiero</w:t>
      </w:r>
      <w:r w:rsidRPr="0015246E">
        <w:rPr>
          <w:sz w:val="22"/>
          <w:szCs w:val="24"/>
        </w:rPr>
        <w:t xml:space="preserve"> (20.07.2014). Consultado 20.04.2017 de </w:t>
      </w:r>
      <w:r w:rsidRPr="0015246E">
        <w:rPr>
          <w:sz w:val="22"/>
          <w:szCs w:val="24"/>
          <w:u w:val="single"/>
        </w:rPr>
        <w:t>https://goo.gl/vhYhur</w:t>
      </w:r>
    </w:p>
    <w:p w:rsidR="004779A0" w:rsidRPr="0015246E" w:rsidRDefault="004779A0" w:rsidP="004779A0">
      <w:pPr>
        <w:spacing w:line="360" w:lineRule="auto"/>
        <w:ind w:left="567" w:hanging="567"/>
        <w:contextualSpacing/>
        <w:jc w:val="both"/>
        <w:rPr>
          <w:sz w:val="22"/>
          <w:szCs w:val="24"/>
          <w:lang w:val="en-US"/>
        </w:rPr>
      </w:pPr>
      <w:r w:rsidRPr="00566A8B">
        <w:rPr>
          <w:sz w:val="22"/>
          <w:szCs w:val="24"/>
          <w:lang w:val="en-US"/>
        </w:rPr>
        <w:t xml:space="preserve">Szijjártó, P. (2014:07). </w:t>
      </w:r>
      <w:r w:rsidRPr="0015246E">
        <w:rPr>
          <w:i/>
          <w:sz w:val="22"/>
          <w:szCs w:val="24"/>
          <w:lang w:val="en-US"/>
        </w:rPr>
        <w:t>Hungarian Language is a Means for Preserving the Nation</w:t>
      </w:r>
      <w:r w:rsidRPr="0015246E">
        <w:rPr>
          <w:sz w:val="22"/>
          <w:szCs w:val="24"/>
          <w:lang w:val="en-US"/>
        </w:rPr>
        <w:t xml:space="preserve">. </w:t>
      </w:r>
      <w:proofErr w:type="gramStart"/>
      <w:r w:rsidRPr="0015246E">
        <w:rPr>
          <w:sz w:val="22"/>
          <w:szCs w:val="24"/>
          <w:lang w:val="en-US"/>
        </w:rPr>
        <w:t>Ministry of Foreign Affairs and Trade.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proofErr w:type="spellStart"/>
      <w:proofErr w:type="gramStart"/>
      <w:r w:rsidRPr="0015246E">
        <w:rPr>
          <w:sz w:val="22"/>
          <w:szCs w:val="24"/>
          <w:lang w:val="en-US"/>
        </w:rPr>
        <w:t>Retr</w:t>
      </w:r>
      <w:proofErr w:type="spellEnd"/>
      <w:r w:rsidRPr="0015246E">
        <w:rPr>
          <w:sz w:val="22"/>
          <w:szCs w:val="24"/>
          <w:lang w:val="en-US"/>
        </w:rPr>
        <w:t>.</w:t>
      </w:r>
      <w:proofErr w:type="gramEnd"/>
      <w:r w:rsidRPr="0015246E">
        <w:rPr>
          <w:sz w:val="22"/>
          <w:szCs w:val="24"/>
          <w:lang w:val="en-US"/>
        </w:rPr>
        <w:t xml:space="preserve"> 28.03.2017 </w:t>
      </w:r>
      <w:r w:rsidRPr="0015246E">
        <w:rPr>
          <w:sz w:val="22"/>
          <w:szCs w:val="24"/>
          <w:u w:val="single"/>
          <w:lang w:val="en-US"/>
        </w:rPr>
        <w:t>https://goo.gl/fBy9HE</w:t>
      </w:r>
    </w:p>
    <w:p w:rsidR="004779A0" w:rsidRPr="0015246E" w:rsidRDefault="004779A0" w:rsidP="004779A0">
      <w:pPr>
        <w:spacing w:line="360" w:lineRule="auto"/>
        <w:ind w:left="567" w:hanging="567"/>
        <w:contextualSpacing/>
        <w:jc w:val="both"/>
        <w:rPr>
          <w:sz w:val="22"/>
          <w:szCs w:val="24"/>
        </w:rPr>
      </w:pPr>
      <w:r w:rsidRPr="0015246E">
        <w:rPr>
          <w:sz w:val="22"/>
          <w:szCs w:val="24"/>
        </w:rPr>
        <w:t xml:space="preserve">Universidad de Guadalajara – UDG (2009). </w:t>
      </w:r>
      <w:r w:rsidRPr="0015246E">
        <w:rPr>
          <w:i/>
          <w:sz w:val="22"/>
          <w:szCs w:val="24"/>
        </w:rPr>
        <w:t>Reglamento de Becas de la U. de G.</w:t>
      </w:r>
      <w:r w:rsidRPr="0015246E">
        <w:rPr>
          <w:sz w:val="22"/>
          <w:szCs w:val="24"/>
        </w:rPr>
        <w:t xml:space="preserve"> Consultado 20.04.2017 de https://goo.gl/7bAOvM</w:t>
      </w:r>
    </w:p>
    <w:p w:rsidR="004779A0" w:rsidRPr="0015246E" w:rsidRDefault="004779A0" w:rsidP="004779A0">
      <w:pPr>
        <w:spacing w:line="360" w:lineRule="auto"/>
        <w:ind w:left="567" w:hanging="567"/>
        <w:contextualSpacing/>
        <w:jc w:val="both"/>
        <w:rPr>
          <w:sz w:val="22"/>
          <w:szCs w:val="24"/>
          <w:lang w:val="en-US"/>
        </w:rPr>
      </w:pPr>
      <w:r w:rsidRPr="0015246E">
        <w:rPr>
          <w:sz w:val="22"/>
          <w:szCs w:val="24"/>
          <w:lang w:val="en-US"/>
        </w:rPr>
        <w:t xml:space="preserve">United States’ National Council of Teachers of English – NCTE (2013:02). </w:t>
      </w:r>
      <w:proofErr w:type="gramStart"/>
      <w:r w:rsidRPr="0015246E">
        <w:rPr>
          <w:i/>
          <w:sz w:val="22"/>
          <w:szCs w:val="24"/>
          <w:lang w:val="en-US"/>
        </w:rPr>
        <w:t>The NCTE Definition of 21st Century Literacies</w:t>
      </w:r>
      <w:r w:rsidRPr="0015246E">
        <w:rPr>
          <w:sz w:val="22"/>
          <w:szCs w:val="24"/>
          <w:lang w:val="en-US"/>
        </w:rPr>
        <w:t>.</w:t>
      </w:r>
      <w:proofErr w:type="gramEnd"/>
      <w:r w:rsidRPr="0015246E">
        <w:rPr>
          <w:sz w:val="22"/>
          <w:szCs w:val="24"/>
          <w:lang w:val="en-US"/>
        </w:rPr>
        <w:t xml:space="preserve"> </w:t>
      </w:r>
      <w:r w:rsidRPr="0015246E">
        <w:rPr>
          <w:sz w:val="22"/>
          <w:szCs w:val="24"/>
          <w:u w:val="single"/>
          <w:lang w:val="en-US"/>
        </w:rPr>
        <w:t>https://goo.gl/HpCzL4</w:t>
      </w:r>
    </w:p>
    <w:p w:rsidR="004779A0" w:rsidRPr="0015246E" w:rsidRDefault="004779A0" w:rsidP="004779A0">
      <w:pPr>
        <w:spacing w:line="360" w:lineRule="auto"/>
        <w:ind w:left="567" w:hanging="567"/>
        <w:contextualSpacing/>
        <w:jc w:val="both"/>
        <w:rPr>
          <w:sz w:val="22"/>
          <w:szCs w:val="24"/>
          <w:lang w:val="en-US"/>
        </w:rPr>
      </w:pPr>
      <w:r w:rsidRPr="0015246E">
        <w:rPr>
          <w:sz w:val="22"/>
          <w:szCs w:val="24"/>
          <w:lang w:val="en-US"/>
        </w:rPr>
        <w:t xml:space="preserve">Van Parys, J. (2017). </w:t>
      </w:r>
      <w:proofErr w:type="gramStart"/>
      <w:r w:rsidRPr="0015246E">
        <w:rPr>
          <w:i/>
          <w:sz w:val="22"/>
          <w:szCs w:val="24"/>
          <w:lang w:val="en-US"/>
        </w:rPr>
        <w:t>Languages spoken in Hungary, Language Knowledge in the European Union.</w:t>
      </w:r>
      <w:proofErr w:type="gramEnd"/>
      <w:r w:rsidRPr="0015246E">
        <w:rPr>
          <w:sz w:val="22"/>
          <w:szCs w:val="24"/>
          <w:lang w:val="en-US"/>
        </w:rPr>
        <w:t xml:space="preserve"> Retrieved 06.04.2017 from </w:t>
      </w:r>
      <w:r w:rsidRPr="0015246E">
        <w:rPr>
          <w:sz w:val="22"/>
          <w:szCs w:val="24"/>
          <w:u w:val="single"/>
          <w:lang w:val="en-US"/>
        </w:rPr>
        <w:t>https://goo.gl/EQ7vC7</w:t>
      </w:r>
    </w:p>
    <w:p w:rsidR="004779A0" w:rsidRPr="0015246E" w:rsidRDefault="004779A0" w:rsidP="004779A0">
      <w:pPr>
        <w:spacing w:line="360" w:lineRule="auto"/>
        <w:ind w:left="567" w:hanging="567"/>
        <w:contextualSpacing/>
        <w:jc w:val="both"/>
        <w:rPr>
          <w:sz w:val="22"/>
          <w:szCs w:val="24"/>
          <w:lang w:val="en-US"/>
        </w:rPr>
      </w:pPr>
      <w:r w:rsidRPr="0015246E">
        <w:rPr>
          <w:sz w:val="22"/>
          <w:szCs w:val="24"/>
          <w:lang w:val="en-US"/>
        </w:rPr>
        <w:t>Willis, E. M. (1997). Technology: Integrated into, Not Added onto, the Curriculum Experiences in Pre-Service Teacher Education. </w:t>
      </w:r>
      <w:r w:rsidRPr="0015246E">
        <w:rPr>
          <w:i/>
          <w:iCs/>
          <w:sz w:val="22"/>
          <w:szCs w:val="24"/>
          <w:lang w:val="en-US"/>
        </w:rPr>
        <w:t xml:space="preserve">Computers </w:t>
      </w:r>
      <w:proofErr w:type="gramStart"/>
      <w:r w:rsidRPr="0015246E">
        <w:rPr>
          <w:i/>
          <w:iCs/>
          <w:sz w:val="22"/>
          <w:szCs w:val="24"/>
          <w:lang w:val="en-US"/>
        </w:rPr>
        <w:t>In</w:t>
      </w:r>
      <w:proofErr w:type="gramEnd"/>
      <w:r w:rsidRPr="0015246E">
        <w:rPr>
          <w:i/>
          <w:iCs/>
          <w:sz w:val="22"/>
          <w:szCs w:val="24"/>
          <w:lang w:val="en-US"/>
        </w:rPr>
        <w:t xml:space="preserve"> The Schools</w:t>
      </w:r>
      <w:r w:rsidRPr="0015246E">
        <w:rPr>
          <w:sz w:val="22"/>
          <w:szCs w:val="24"/>
          <w:lang w:val="en-US"/>
        </w:rPr>
        <w:t>, </w:t>
      </w:r>
      <w:r w:rsidRPr="0015246E">
        <w:rPr>
          <w:i/>
          <w:iCs/>
          <w:sz w:val="22"/>
          <w:szCs w:val="24"/>
          <w:lang w:val="en-US"/>
        </w:rPr>
        <w:t>13</w:t>
      </w:r>
      <w:r w:rsidRPr="0015246E">
        <w:rPr>
          <w:sz w:val="22"/>
          <w:szCs w:val="24"/>
          <w:lang w:val="en-US"/>
        </w:rPr>
        <w:t>(1-2), 141-153.</w:t>
      </w:r>
    </w:p>
    <w:p w:rsidR="004779A0" w:rsidRDefault="004779A0" w:rsidP="004779A0">
      <w:pPr>
        <w:rPr>
          <w:szCs w:val="24"/>
          <w:lang w:val="en-US"/>
        </w:rPr>
      </w:pPr>
    </w:p>
    <w:p w:rsidR="000715AD" w:rsidRDefault="000715AD"/>
    <w:sectPr w:rsidR="000715AD" w:rsidSect="00CA30FE">
      <w:pgSz w:w="12240" w:h="15840" w:code="1"/>
      <w:pgMar w:top="1418" w:right="1440" w:bottom="1418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proofState w:spelling="clean" w:grammar="clean"/>
  <w:defaultTabStop w:val="708"/>
  <w:hyphenationZone w:val="425"/>
  <w:characterSpacingControl w:val="doNotCompress"/>
  <w:compat/>
  <w:rsids>
    <w:rsidRoot w:val="004779A0"/>
    <w:rsid w:val="000715AD"/>
    <w:rsid w:val="0028585C"/>
    <w:rsid w:val="004779A0"/>
    <w:rsid w:val="00544F0A"/>
    <w:rsid w:val="00566A8B"/>
    <w:rsid w:val="006D0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2"/>
        <w:lang w:val="es-MX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9A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888</Words>
  <Characters>4887</Characters>
  <Application>Microsoft Office Word</Application>
  <DocSecurity>0</DocSecurity>
  <Lines>40</Lines>
  <Paragraphs>11</Paragraphs>
  <ScaleCrop>false</ScaleCrop>
  <Company/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Carlos Manuel Pacheco Cortes</cp:lastModifiedBy>
  <cp:revision>2</cp:revision>
  <dcterms:created xsi:type="dcterms:W3CDTF">2017-04-28T17:48:00Z</dcterms:created>
  <dcterms:modified xsi:type="dcterms:W3CDTF">2017-04-28T17:50:00Z</dcterms:modified>
</cp:coreProperties>
</file>